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6C5B4456" w14:textId="29B2D811" w:rsidR="001E0855" w:rsidRDefault="00A2487C" w:rsidP="00EC5608">
      <w:pPr>
        <w:jc w:val="both"/>
      </w:pPr>
      <w:r>
        <w:rPr>
          <w:noProof/>
        </w:rPr>
        <w:drawing>
          <wp:inline distT="0" distB="0" distL="0" distR="0" wp14:anchorId="6EF0CBAB" wp14:editId="1ABEA4BC">
            <wp:extent cx="5822983" cy="823318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868" cy="825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E8505" w14:textId="2043E2A8" w:rsidR="001E0855" w:rsidRDefault="001E0855" w:rsidP="00EC5608">
      <w:pPr>
        <w:jc w:val="both"/>
      </w:pPr>
    </w:p>
    <w:p w14:paraId="615ECA13" w14:textId="62786D27" w:rsidR="00E503D8" w:rsidRPr="00FD49F4" w:rsidRDefault="00E503D8" w:rsidP="00A2487C">
      <w:pPr>
        <w:ind w:firstLine="708"/>
        <w:jc w:val="both"/>
        <w:rPr>
          <w:sz w:val="22"/>
        </w:rPr>
      </w:pPr>
      <w:r w:rsidRPr="00FD49F4">
        <w:rPr>
          <w:sz w:val="22"/>
        </w:rPr>
        <w:lastRenderedPageBreak/>
        <w:t xml:space="preserve">Obszar Galicji to pod wieloma względami niezwykle interesujący teren dawnej wielokulturowej monarchii austro-węgierskiej, </w:t>
      </w:r>
      <w:r w:rsidR="00A4546A" w:rsidRPr="00FD49F4">
        <w:rPr>
          <w:sz w:val="22"/>
        </w:rPr>
        <w:t xml:space="preserve">w </w:t>
      </w:r>
      <w:r w:rsidRPr="00FD49F4">
        <w:rPr>
          <w:sz w:val="22"/>
        </w:rPr>
        <w:t>który</w:t>
      </w:r>
      <w:r w:rsidR="00A4546A" w:rsidRPr="00FD49F4">
        <w:rPr>
          <w:sz w:val="22"/>
        </w:rPr>
        <w:t>m – jak w soczewce – skupiało się dziedzictwo epok wcześniejszych</w:t>
      </w:r>
      <w:r w:rsidR="0014756B" w:rsidRPr="00FD49F4">
        <w:rPr>
          <w:sz w:val="22"/>
        </w:rPr>
        <w:t xml:space="preserve">, ale równocześnie wszelkie procesy modernizacyjne, typowe dla czasów od końca XVIII wieku po okres II Rzeczypospolitej. Pomimo iż tematyka galicyjska </w:t>
      </w:r>
      <w:r w:rsidRPr="00FD49F4">
        <w:rPr>
          <w:sz w:val="22"/>
        </w:rPr>
        <w:t xml:space="preserve">cieszy się </w:t>
      </w:r>
      <w:r w:rsidR="0014756B" w:rsidRPr="00FD49F4">
        <w:rPr>
          <w:sz w:val="22"/>
        </w:rPr>
        <w:t xml:space="preserve">od lat </w:t>
      </w:r>
      <w:r w:rsidRPr="00FD49F4">
        <w:rPr>
          <w:sz w:val="22"/>
        </w:rPr>
        <w:t xml:space="preserve">dużym zainteresowaniem, to </w:t>
      </w:r>
      <w:r w:rsidR="0014756B" w:rsidRPr="00FD49F4">
        <w:rPr>
          <w:sz w:val="22"/>
        </w:rPr>
        <w:t xml:space="preserve">wciąż przyciąga liczne grono </w:t>
      </w:r>
      <w:r w:rsidRPr="00FD49F4">
        <w:rPr>
          <w:sz w:val="22"/>
        </w:rPr>
        <w:t>badaczy</w:t>
      </w:r>
      <w:r w:rsidR="0014756B" w:rsidRPr="00FD49F4">
        <w:rPr>
          <w:sz w:val="22"/>
        </w:rPr>
        <w:t>, nieustannie odkrywających te zagadnienia, które do tej pory nie przykuwały większej uwagi poprzedników</w:t>
      </w:r>
      <w:r w:rsidRPr="00FD49F4">
        <w:rPr>
          <w:sz w:val="22"/>
        </w:rPr>
        <w:t>. Dlatego też pragniemy zachęcić i zaprosić Państwa do udziału w II konferencji naukowej poświęconej szeroko pojętym galicyjskim archiwom, materiałom źródłowym do dziejów Galicji, a także związanych z nią bibliotek, księgozbiorów oraz niezwykłych kolekcji i zbiorów muzealnych:</w:t>
      </w:r>
    </w:p>
    <w:p w14:paraId="4F8AC287" w14:textId="0A537F21" w:rsidR="00EE3C38" w:rsidRPr="00FD49F4" w:rsidRDefault="00E503D8" w:rsidP="0014756B">
      <w:pPr>
        <w:ind w:firstLine="708"/>
        <w:jc w:val="both"/>
        <w:rPr>
          <w:sz w:val="22"/>
        </w:rPr>
      </w:pPr>
      <w:r w:rsidRPr="00FD49F4">
        <w:rPr>
          <w:sz w:val="22"/>
        </w:rPr>
        <w:t>K</w:t>
      </w:r>
      <w:r w:rsidR="00EE3C38" w:rsidRPr="00FD49F4">
        <w:rPr>
          <w:sz w:val="22"/>
        </w:rPr>
        <w:t>onferencja odbędzie się 9 września 2022 roku w murach Przemyskiej Biblioteki Publicznej im. Ignacego Krasickiego w Przemyślu. Będzie ona kontynuacją pierwszego spotkania badaczy, które odbyło się w maju 2019 roku. Organizatorami konferencji są: Przemyska Biblioteka Publiczna im. Ignacego Krasickiego w Przemyślu, Archiwum Nauki PAN i PAU w Krakowie, Instytut Historii Uniwersytetu Jagiellońskiego w Krakowie oraz Towarzystwo Przyjaciół Nauk w Przemyślu.</w:t>
      </w:r>
    </w:p>
    <w:p w14:paraId="3B377694" w14:textId="587F7700" w:rsidR="009D3B0E" w:rsidRPr="00FD49F4" w:rsidRDefault="009D3B0E" w:rsidP="00E503D8">
      <w:pPr>
        <w:ind w:firstLine="708"/>
        <w:jc w:val="both"/>
        <w:rPr>
          <w:sz w:val="22"/>
        </w:rPr>
      </w:pPr>
      <w:r w:rsidRPr="00FD49F4">
        <w:rPr>
          <w:sz w:val="22"/>
        </w:rPr>
        <w:t>Poruszana podczas konferencyjnych obrad tematyka w założeniu organizatorów skupiać się ma na takich zagadnieniach, jak m. in.: dzieje archiwów i bibliotek na terenie dawnej Galicji, zasady funkcjonowania instytucji archiwalnych i bibliotecznych, świadomość archiwalna mieszkańców dawnej Galicji, tworzenie się nowoczesnej myśli archiwalnej na ziemiach zaboru austriackiego oraz na terenie Polski południowo-wschodniej w okresie międzywojennym; materiały źródłowe do badań dziejów Galicji i jej mieszkańców, archiwiści, historycy, bibliotekarze i ich wkład w kreowanie nowoczesnej archiwistyki na obszarze dawnej Galicji, galicyjskie biblioteki</w:t>
      </w:r>
      <w:r w:rsidR="0058204C" w:rsidRPr="00FD49F4">
        <w:rPr>
          <w:sz w:val="22"/>
        </w:rPr>
        <w:t xml:space="preserve"> i księgozbiory,</w:t>
      </w:r>
      <w:r w:rsidRPr="00FD49F4">
        <w:rPr>
          <w:sz w:val="22"/>
        </w:rPr>
        <w:t xml:space="preserve"> bibliofile</w:t>
      </w:r>
      <w:r w:rsidR="0058204C" w:rsidRPr="00FD49F4">
        <w:rPr>
          <w:sz w:val="22"/>
        </w:rPr>
        <w:t xml:space="preserve"> oraz kolekcje i zbiory muzealne dotyczące obszaru dawnej Galicji. </w:t>
      </w:r>
      <w:r w:rsidR="00E503D8" w:rsidRPr="00FD49F4">
        <w:rPr>
          <w:sz w:val="22"/>
        </w:rPr>
        <w:t xml:space="preserve">Poza studiami dotyczącymi poszczególnych instytucji, ważne są badania porównawcze, pokazujące kontakty poszczególnych środowisk ze sobą, a także ze światem wykraczającym poza prowincję – z ziemiami poszczególnych zaborów, imperiów, państw czy szeroko pojętą emigracją. </w:t>
      </w:r>
    </w:p>
    <w:p w14:paraId="466F3930" w14:textId="6067291E" w:rsidR="0014756B" w:rsidRPr="00FD49F4" w:rsidRDefault="00E503D8" w:rsidP="0014756B">
      <w:pPr>
        <w:ind w:firstLine="708"/>
        <w:jc w:val="both"/>
        <w:rPr>
          <w:sz w:val="22"/>
        </w:rPr>
      </w:pPr>
      <w:r w:rsidRPr="00FD49F4">
        <w:rPr>
          <w:sz w:val="22"/>
        </w:rPr>
        <w:t>Organizatorzy p</w:t>
      </w:r>
      <w:r w:rsidR="0058204C" w:rsidRPr="00FD49F4">
        <w:rPr>
          <w:sz w:val="22"/>
        </w:rPr>
        <w:t>rzewiduj</w:t>
      </w:r>
      <w:r w:rsidRPr="00FD49F4">
        <w:rPr>
          <w:sz w:val="22"/>
        </w:rPr>
        <w:t>ą</w:t>
      </w:r>
      <w:r w:rsidR="0058204C" w:rsidRPr="00FD49F4">
        <w:rPr>
          <w:sz w:val="22"/>
        </w:rPr>
        <w:t xml:space="preserve"> wydanie monografii naukowej, na którą złożą się zaprezentowane przez uczestników wystąpienia. </w:t>
      </w:r>
      <w:r w:rsidR="0014756B" w:rsidRPr="00FD49F4">
        <w:rPr>
          <w:sz w:val="22"/>
        </w:rPr>
        <w:t>Nie zapewnia się noclegów.</w:t>
      </w:r>
    </w:p>
    <w:p w14:paraId="4DABC860" w14:textId="41005FFD" w:rsidR="0058204C" w:rsidRPr="00FD49F4" w:rsidRDefault="0058204C" w:rsidP="0014756B">
      <w:pPr>
        <w:ind w:firstLine="708"/>
        <w:jc w:val="both"/>
        <w:rPr>
          <w:sz w:val="22"/>
        </w:rPr>
      </w:pPr>
      <w:r w:rsidRPr="00FD49F4">
        <w:rPr>
          <w:sz w:val="22"/>
        </w:rPr>
        <w:t>Termin nadsyłania zgłoszeń</w:t>
      </w:r>
      <w:r w:rsidR="00613DB4" w:rsidRPr="00FD49F4">
        <w:rPr>
          <w:sz w:val="22"/>
        </w:rPr>
        <w:t xml:space="preserve"> (poniżej tzw. karta zgłoszenia)</w:t>
      </w:r>
      <w:r w:rsidRPr="00FD49F4">
        <w:rPr>
          <w:sz w:val="22"/>
        </w:rPr>
        <w:t xml:space="preserve"> upływa z dniem 1 VI 2022 roku. Zgłoszenia należy nadsyłać na adres: </w:t>
      </w:r>
      <w:hyperlink r:id="rId6" w:history="1">
        <w:r w:rsidRPr="00FD49F4">
          <w:rPr>
            <w:rStyle w:val="Hipercze"/>
            <w:sz w:val="22"/>
          </w:rPr>
          <w:t>arkadiusz.wiech@uj.edu.pl</w:t>
        </w:r>
      </w:hyperlink>
    </w:p>
    <w:p w14:paraId="444FACDB" w14:textId="5650ACD0" w:rsidR="0058204C" w:rsidRPr="00FD49F4" w:rsidRDefault="00E503D8" w:rsidP="00E503D8">
      <w:pPr>
        <w:jc w:val="right"/>
        <w:rPr>
          <w:sz w:val="22"/>
        </w:rPr>
      </w:pPr>
      <w:r w:rsidRPr="00FD49F4">
        <w:rPr>
          <w:sz w:val="22"/>
        </w:rPr>
        <w:t>W imieniu organizatorów:</w:t>
      </w:r>
    </w:p>
    <w:p w14:paraId="70029E19" w14:textId="54E7CFBF" w:rsidR="00E503D8" w:rsidRDefault="00E503D8" w:rsidP="00E503D8">
      <w:pPr>
        <w:jc w:val="right"/>
        <w:rPr>
          <w:sz w:val="22"/>
        </w:rPr>
      </w:pPr>
      <w:r w:rsidRPr="00FD49F4">
        <w:rPr>
          <w:sz w:val="22"/>
        </w:rPr>
        <w:t xml:space="preserve">Dr hab. Tomasz </w:t>
      </w:r>
      <w:proofErr w:type="spellStart"/>
      <w:r w:rsidRPr="00FD49F4">
        <w:rPr>
          <w:sz w:val="22"/>
        </w:rPr>
        <w:t>Pudłocki</w:t>
      </w:r>
      <w:proofErr w:type="spellEnd"/>
      <w:r w:rsidRPr="00FD49F4">
        <w:rPr>
          <w:sz w:val="22"/>
        </w:rPr>
        <w:t>, prof. UJ, dr Arkadiusz S. Więch, dr Maciej Waltoś</w:t>
      </w:r>
    </w:p>
    <w:p w14:paraId="5C19BA03" w14:textId="51AA8696" w:rsidR="006D07E2" w:rsidRPr="006D07E2" w:rsidRDefault="006D07E2" w:rsidP="006D07E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>Ilustracja ze zbiorów Archiwum Państwowego w Przemyślu, sygnatura 56/129/113D</w:t>
      </w:r>
    </w:p>
    <w:p w14:paraId="0D4C03C6" w14:textId="095827F6" w:rsidR="0058204C" w:rsidRDefault="0058204C" w:rsidP="0058204C">
      <w:pPr>
        <w:jc w:val="both"/>
      </w:pPr>
    </w:p>
    <w:p w14:paraId="1601B2B4" w14:textId="5A316EEB" w:rsidR="00A2487C" w:rsidRDefault="00A2487C" w:rsidP="0058204C">
      <w:pPr>
        <w:jc w:val="both"/>
      </w:pPr>
    </w:p>
    <w:p w14:paraId="116EAF36" w14:textId="62D51420" w:rsidR="0058204C" w:rsidRDefault="00F124E7" w:rsidP="00F124E7">
      <w:pPr>
        <w:jc w:val="center"/>
      </w:pPr>
      <w:r>
        <w:t>Karta zgłoszenia</w:t>
      </w:r>
    </w:p>
    <w:p w14:paraId="32B2A623" w14:textId="06EF71A4" w:rsidR="00F124E7" w:rsidRDefault="00F124E7" w:rsidP="00F124E7">
      <w:pPr>
        <w:jc w:val="center"/>
      </w:pPr>
      <w:r>
        <w:t>II KONFERENCJA NAUKOWA</w:t>
      </w:r>
    </w:p>
    <w:p w14:paraId="29261584" w14:textId="159C033D" w:rsidR="00F124E7" w:rsidRPr="00EE3C38" w:rsidRDefault="00F124E7" w:rsidP="00F124E7">
      <w:pPr>
        <w:spacing w:line="240" w:lineRule="auto"/>
        <w:jc w:val="center"/>
        <w:rPr>
          <w:b/>
          <w:bCs/>
          <w:sz w:val="32"/>
          <w:szCs w:val="32"/>
        </w:rPr>
      </w:pPr>
      <w:r w:rsidRPr="00EE3C38">
        <w:rPr>
          <w:b/>
          <w:bCs/>
          <w:sz w:val="32"/>
          <w:szCs w:val="32"/>
        </w:rPr>
        <w:t>Archiwa, biblioteki, kolekcje na terenie Galicji</w:t>
      </w:r>
    </w:p>
    <w:p w14:paraId="2AE74A51" w14:textId="0FAC65D3" w:rsidR="00F124E7" w:rsidRDefault="00F124E7" w:rsidP="00F124E7">
      <w:pPr>
        <w:jc w:val="both"/>
        <w:rPr>
          <w:b/>
          <w:bCs/>
          <w:sz w:val="32"/>
          <w:szCs w:val="32"/>
        </w:rPr>
      </w:pPr>
      <w:r w:rsidRPr="00EE3C38">
        <w:rPr>
          <w:b/>
          <w:bCs/>
          <w:sz w:val="32"/>
          <w:szCs w:val="32"/>
        </w:rPr>
        <w:t>od końca XVIII wieku po czasy dwudziestolecia międzywojennego</w:t>
      </w:r>
    </w:p>
    <w:p w14:paraId="63CAFCAF" w14:textId="21CD07E5" w:rsidR="00F124E7" w:rsidRDefault="00F124E7" w:rsidP="00F124E7">
      <w:pPr>
        <w:jc w:val="center"/>
        <w:rPr>
          <w:sz w:val="32"/>
          <w:szCs w:val="32"/>
        </w:rPr>
      </w:pPr>
      <w:r w:rsidRPr="00F124E7">
        <w:rPr>
          <w:sz w:val="32"/>
          <w:szCs w:val="32"/>
        </w:rPr>
        <w:t>Przemyśl, 9 września 2022</w:t>
      </w:r>
      <w:r w:rsidR="00613DB4">
        <w:rPr>
          <w:sz w:val="32"/>
          <w:szCs w:val="32"/>
        </w:rPr>
        <w:t xml:space="preserve"> </w:t>
      </w:r>
      <w:r w:rsidRPr="00F124E7">
        <w:rPr>
          <w:sz w:val="32"/>
          <w:szCs w:val="32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124E7" w14:paraId="6257CC6B" w14:textId="77777777" w:rsidTr="00F124E7">
        <w:tc>
          <w:tcPr>
            <w:tcW w:w="2263" w:type="dxa"/>
          </w:tcPr>
          <w:p w14:paraId="6C0FA27C" w14:textId="384426C6" w:rsidR="00F124E7" w:rsidRPr="00F124E7" w:rsidRDefault="00F124E7" w:rsidP="00F124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6799" w:type="dxa"/>
          </w:tcPr>
          <w:p w14:paraId="2ED95327" w14:textId="77777777" w:rsidR="00F124E7" w:rsidRDefault="00F124E7" w:rsidP="00F124E7">
            <w:pPr>
              <w:jc w:val="center"/>
              <w:rPr>
                <w:sz w:val="32"/>
                <w:szCs w:val="32"/>
              </w:rPr>
            </w:pPr>
          </w:p>
        </w:tc>
      </w:tr>
      <w:tr w:rsidR="00F124E7" w14:paraId="2DFF6693" w14:textId="77777777" w:rsidTr="00F124E7">
        <w:tc>
          <w:tcPr>
            <w:tcW w:w="2263" w:type="dxa"/>
          </w:tcPr>
          <w:p w14:paraId="5D4A0920" w14:textId="11A778CE" w:rsidR="00F124E7" w:rsidRPr="00F124E7" w:rsidRDefault="00F124E7" w:rsidP="00F124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Tytuł, stopień naukowy</w:t>
            </w:r>
          </w:p>
        </w:tc>
        <w:tc>
          <w:tcPr>
            <w:tcW w:w="6799" w:type="dxa"/>
          </w:tcPr>
          <w:p w14:paraId="7C4CEBCF" w14:textId="77777777" w:rsidR="00F124E7" w:rsidRDefault="00F124E7" w:rsidP="00F124E7">
            <w:pPr>
              <w:jc w:val="center"/>
              <w:rPr>
                <w:sz w:val="32"/>
                <w:szCs w:val="32"/>
              </w:rPr>
            </w:pPr>
          </w:p>
        </w:tc>
      </w:tr>
      <w:tr w:rsidR="00F124E7" w14:paraId="3724BF7E" w14:textId="77777777" w:rsidTr="00F124E7">
        <w:tc>
          <w:tcPr>
            <w:tcW w:w="2263" w:type="dxa"/>
          </w:tcPr>
          <w:p w14:paraId="3A0EF157" w14:textId="08D718D4" w:rsidR="00F124E7" w:rsidRPr="00F124E7" w:rsidRDefault="00F124E7" w:rsidP="00F124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Afiliacja </w:t>
            </w:r>
          </w:p>
        </w:tc>
        <w:tc>
          <w:tcPr>
            <w:tcW w:w="6799" w:type="dxa"/>
          </w:tcPr>
          <w:p w14:paraId="6A4D6B92" w14:textId="77777777" w:rsidR="00F124E7" w:rsidRDefault="00F124E7" w:rsidP="00F124E7">
            <w:pPr>
              <w:jc w:val="center"/>
              <w:rPr>
                <w:sz w:val="32"/>
                <w:szCs w:val="32"/>
              </w:rPr>
            </w:pPr>
          </w:p>
        </w:tc>
      </w:tr>
      <w:tr w:rsidR="00F124E7" w14:paraId="5A344AC8" w14:textId="77777777" w:rsidTr="00F124E7">
        <w:tc>
          <w:tcPr>
            <w:tcW w:w="2263" w:type="dxa"/>
          </w:tcPr>
          <w:p w14:paraId="17D31D7E" w14:textId="7C1271AC" w:rsidR="00F124E7" w:rsidRPr="00F124E7" w:rsidRDefault="00F124E7" w:rsidP="00F124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Adres email:</w:t>
            </w:r>
          </w:p>
        </w:tc>
        <w:tc>
          <w:tcPr>
            <w:tcW w:w="6799" w:type="dxa"/>
          </w:tcPr>
          <w:p w14:paraId="191F20A6" w14:textId="77777777" w:rsidR="00F124E7" w:rsidRDefault="00F124E7" w:rsidP="00F124E7">
            <w:pPr>
              <w:jc w:val="center"/>
              <w:rPr>
                <w:sz w:val="32"/>
                <w:szCs w:val="32"/>
              </w:rPr>
            </w:pPr>
          </w:p>
        </w:tc>
      </w:tr>
      <w:tr w:rsidR="00F124E7" w14:paraId="6402ACC1" w14:textId="77777777" w:rsidTr="00F124E7">
        <w:tc>
          <w:tcPr>
            <w:tcW w:w="2263" w:type="dxa"/>
          </w:tcPr>
          <w:p w14:paraId="2325C9A1" w14:textId="6B0D1C3B" w:rsidR="00F124E7" w:rsidRPr="00F124E7" w:rsidRDefault="00F124E7" w:rsidP="00F124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Numer kontaktowy telefonu:</w:t>
            </w:r>
          </w:p>
        </w:tc>
        <w:tc>
          <w:tcPr>
            <w:tcW w:w="6799" w:type="dxa"/>
          </w:tcPr>
          <w:p w14:paraId="7BB4D956" w14:textId="77777777" w:rsidR="00F124E7" w:rsidRDefault="00F124E7" w:rsidP="00F124E7">
            <w:pPr>
              <w:jc w:val="center"/>
              <w:rPr>
                <w:sz w:val="32"/>
                <w:szCs w:val="32"/>
              </w:rPr>
            </w:pPr>
          </w:p>
        </w:tc>
      </w:tr>
      <w:tr w:rsidR="00F124E7" w14:paraId="340F7016" w14:textId="77777777" w:rsidTr="00F124E7">
        <w:tc>
          <w:tcPr>
            <w:tcW w:w="2263" w:type="dxa"/>
          </w:tcPr>
          <w:p w14:paraId="55AA5356" w14:textId="29F85E5E" w:rsidR="00F124E7" w:rsidRPr="00E65909" w:rsidRDefault="00E65909" w:rsidP="00F124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Temat referatu/komunikatu:</w:t>
            </w:r>
          </w:p>
        </w:tc>
        <w:tc>
          <w:tcPr>
            <w:tcW w:w="6799" w:type="dxa"/>
          </w:tcPr>
          <w:p w14:paraId="64C70176" w14:textId="77777777" w:rsidR="00F124E7" w:rsidRDefault="00F124E7" w:rsidP="00F124E7">
            <w:pPr>
              <w:jc w:val="center"/>
              <w:rPr>
                <w:sz w:val="32"/>
                <w:szCs w:val="32"/>
              </w:rPr>
            </w:pPr>
          </w:p>
          <w:p w14:paraId="024BE150" w14:textId="36A14B00" w:rsidR="00E65909" w:rsidRDefault="00E65909" w:rsidP="00F124E7">
            <w:pPr>
              <w:jc w:val="center"/>
              <w:rPr>
                <w:sz w:val="32"/>
                <w:szCs w:val="32"/>
              </w:rPr>
            </w:pPr>
          </w:p>
        </w:tc>
      </w:tr>
      <w:tr w:rsidR="00E65909" w14:paraId="1C614E7D" w14:textId="77777777" w:rsidTr="00FB14A5">
        <w:trPr>
          <w:trHeight w:val="1390"/>
        </w:trPr>
        <w:tc>
          <w:tcPr>
            <w:tcW w:w="2263" w:type="dxa"/>
          </w:tcPr>
          <w:p w14:paraId="4F4BD469" w14:textId="36764657" w:rsidR="00E65909" w:rsidRPr="00E65909" w:rsidRDefault="00E65909" w:rsidP="00F124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Abstrakt (do 1000 znaków ze spacjami)</w:t>
            </w:r>
          </w:p>
        </w:tc>
        <w:tc>
          <w:tcPr>
            <w:tcW w:w="6799" w:type="dxa"/>
          </w:tcPr>
          <w:p w14:paraId="7916ED21" w14:textId="77777777" w:rsidR="00E65909" w:rsidRDefault="00E65909" w:rsidP="00F124E7">
            <w:pPr>
              <w:jc w:val="center"/>
              <w:rPr>
                <w:sz w:val="32"/>
                <w:szCs w:val="32"/>
              </w:rPr>
            </w:pPr>
          </w:p>
          <w:p w14:paraId="6C1F7853" w14:textId="77777777" w:rsidR="00E65909" w:rsidRDefault="00E65909" w:rsidP="00F124E7">
            <w:pPr>
              <w:jc w:val="center"/>
              <w:rPr>
                <w:sz w:val="32"/>
                <w:szCs w:val="32"/>
              </w:rPr>
            </w:pPr>
          </w:p>
          <w:p w14:paraId="6887A3BC" w14:textId="77777777" w:rsidR="00E65909" w:rsidRDefault="00E65909" w:rsidP="00E503D8">
            <w:pPr>
              <w:rPr>
                <w:sz w:val="32"/>
                <w:szCs w:val="32"/>
              </w:rPr>
            </w:pPr>
          </w:p>
          <w:p w14:paraId="5B587C9A" w14:textId="77777777" w:rsidR="00E65909" w:rsidRDefault="00E65909" w:rsidP="0014756B">
            <w:pPr>
              <w:rPr>
                <w:sz w:val="32"/>
                <w:szCs w:val="32"/>
              </w:rPr>
            </w:pPr>
          </w:p>
          <w:p w14:paraId="027ED559" w14:textId="7EC80B4D" w:rsidR="00FD49F4" w:rsidRDefault="00FD49F4" w:rsidP="0014756B">
            <w:pPr>
              <w:rPr>
                <w:sz w:val="32"/>
                <w:szCs w:val="32"/>
              </w:rPr>
            </w:pPr>
          </w:p>
          <w:p w14:paraId="5B667D09" w14:textId="77777777" w:rsidR="00FD49F4" w:rsidRDefault="00FD49F4" w:rsidP="0014756B">
            <w:pPr>
              <w:rPr>
                <w:sz w:val="32"/>
                <w:szCs w:val="32"/>
              </w:rPr>
            </w:pPr>
          </w:p>
          <w:p w14:paraId="52C23069" w14:textId="77777777" w:rsidR="00FD49F4" w:rsidRDefault="00FD49F4" w:rsidP="0014756B">
            <w:pPr>
              <w:rPr>
                <w:sz w:val="32"/>
                <w:szCs w:val="32"/>
              </w:rPr>
            </w:pPr>
          </w:p>
          <w:p w14:paraId="2B209783" w14:textId="56CB5D2B" w:rsidR="00FD49F4" w:rsidRDefault="00FD49F4" w:rsidP="0014756B">
            <w:pPr>
              <w:rPr>
                <w:sz w:val="32"/>
                <w:szCs w:val="32"/>
              </w:rPr>
            </w:pPr>
          </w:p>
        </w:tc>
      </w:tr>
    </w:tbl>
    <w:p w14:paraId="26233FF0" w14:textId="77777777" w:rsidR="00F124E7" w:rsidRPr="00F124E7" w:rsidRDefault="00F124E7" w:rsidP="00E65909">
      <w:pPr>
        <w:jc w:val="center"/>
        <w:rPr>
          <w:sz w:val="32"/>
          <w:szCs w:val="32"/>
        </w:rPr>
      </w:pPr>
    </w:p>
    <w:sectPr w:rsidR="00F124E7" w:rsidRPr="00F124E7" w:rsidSect="00FD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0A51"/>
    <w:multiLevelType w:val="hybridMultilevel"/>
    <w:tmpl w:val="3662B790"/>
    <w:lvl w:ilvl="0" w:tplc="FC7A8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17"/>
    <w:rsid w:val="00124CA6"/>
    <w:rsid w:val="0014756B"/>
    <w:rsid w:val="001E0855"/>
    <w:rsid w:val="0058204C"/>
    <w:rsid w:val="00613DB4"/>
    <w:rsid w:val="006B45DE"/>
    <w:rsid w:val="006D07E2"/>
    <w:rsid w:val="00880046"/>
    <w:rsid w:val="009D3B0E"/>
    <w:rsid w:val="00A2487C"/>
    <w:rsid w:val="00A4546A"/>
    <w:rsid w:val="00A93740"/>
    <w:rsid w:val="00D55F17"/>
    <w:rsid w:val="00DF504F"/>
    <w:rsid w:val="00E503D8"/>
    <w:rsid w:val="00E65909"/>
    <w:rsid w:val="00EC5608"/>
    <w:rsid w:val="00EE3C38"/>
    <w:rsid w:val="00F124E7"/>
    <w:rsid w:val="00F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7D13"/>
  <w15:chartTrackingRefBased/>
  <w15:docId w15:val="{A5D84EF6-9B0D-4522-B11A-950C0D2F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04F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0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0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1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adiusz.wiech@uj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Więch</dc:creator>
  <cp:keywords/>
  <dc:description/>
  <cp:lastModifiedBy>Arkadiusz Więch</cp:lastModifiedBy>
  <cp:revision>2</cp:revision>
  <dcterms:created xsi:type="dcterms:W3CDTF">2022-03-16T10:28:00Z</dcterms:created>
  <dcterms:modified xsi:type="dcterms:W3CDTF">2022-03-16T10:28:00Z</dcterms:modified>
</cp:coreProperties>
</file>